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Почтовый адрес: </w:t>
      </w:r>
      <w:r>
        <w:rPr>
          <w:rFonts w:hAnsi="Times New Roman" w:cs="Times New Roman"/>
          <w:color w:val="000000"/>
          <w:sz w:val="24"/>
          <w:szCs w:val="24"/>
        </w:rPr>
        <w:t>________________________________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ОБРАЩЕНИЕ 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в связи с необходимостью вывести средства индивидуальной защиты из оборота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Между организациями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 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заключен договор поставки от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 № 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 xml:space="preserve"> , в соответствии с которым 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обязалось по заявке 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осуществить поставку средств индивидуальной защиты в ассортименте и по ценам, указанным в спецификации –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Просим </w:t>
      </w:r>
      <w:r>
        <w:rPr>
          <w:rFonts w:hAnsi="Times New Roman" w:cs="Times New Roman"/>
          <w:color w:val="000000"/>
          <w:sz w:val="24"/>
          <w:szCs w:val="24"/>
        </w:rPr>
        <w:t>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после продажи средств защиты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 вывести продукцию из оборота в системе маркировки и прослеживания продукции «Честный знак». О выводе из оборота уведомьте письменным обращением представителя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2708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153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902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3159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18856a0eef164a9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